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B114C" w14:textId="2D97C8B3" w:rsidR="00096493" w:rsidRDefault="000D1DE7" w:rsidP="00096493">
      <w:pPr>
        <w:pStyle w:val="3GPPHeader"/>
        <w:spacing w:after="60"/>
        <w:rPr>
          <w:sz w:val="32"/>
          <w:szCs w:val="32"/>
          <w:highlight w:val="yellow"/>
        </w:rPr>
      </w:pPr>
      <w:r>
        <w:t>3GPP TSG-RAN WG2 #98</w:t>
      </w:r>
      <w:r w:rsidR="00096493">
        <w:tab/>
      </w:r>
      <w:r w:rsidR="00096493">
        <w:rPr>
          <w:sz w:val="32"/>
          <w:szCs w:val="32"/>
        </w:rPr>
        <w:t xml:space="preserve">Tdoc </w:t>
      </w:r>
      <w:r w:rsidR="002F38A4" w:rsidRPr="002F38A4">
        <w:rPr>
          <w:sz w:val="32"/>
          <w:szCs w:val="32"/>
        </w:rPr>
        <w:t>R2-17</w:t>
      </w:r>
      <w:r w:rsidR="00C00F4F">
        <w:rPr>
          <w:sz w:val="32"/>
          <w:szCs w:val="32"/>
        </w:rPr>
        <w:t>04174</w:t>
      </w:r>
      <w:bookmarkStart w:id="0" w:name="_GoBack"/>
      <w:bookmarkEnd w:id="0"/>
    </w:p>
    <w:p w14:paraId="3E72C67F" w14:textId="0D4A24AD" w:rsidR="000D1DE7" w:rsidRDefault="000D1DE7" w:rsidP="000D1DE7">
      <w:pPr>
        <w:pStyle w:val="CRCoverPage"/>
        <w:tabs>
          <w:tab w:val="left" w:pos="7230"/>
        </w:tabs>
        <w:outlineLvl w:val="0"/>
        <w:rPr>
          <w:b/>
          <w:noProof/>
          <w:sz w:val="24"/>
        </w:rPr>
      </w:pPr>
      <w:r>
        <w:rPr>
          <w:b/>
          <w:noProof/>
          <w:sz w:val="24"/>
        </w:rPr>
        <w:t>Hangzhou, China, 15</w:t>
      </w:r>
      <w:r w:rsidRPr="006C2186">
        <w:rPr>
          <w:b/>
          <w:noProof/>
          <w:sz w:val="24"/>
          <w:vertAlign w:val="superscript"/>
        </w:rPr>
        <w:t xml:space="preserve"> </w:t>
      </w:r>
      <w:r>
        <w:rPr>
          <w:b/>
          <w:noProof/>
          <w:sz w:val="24"/>
          <w:vertAlign w:val="superscript"/>
        </w:rPr>
        <w:t>th</w:t>
      </w:r>
      <w:r w:rsidRPr="006C2186">
        <w:rPr>
          <w:b/>
          <w:noProof/>
          <w:sz w:val="24"/>
        </w:rPr>
        <w:t xml:space="preserve"> </w:t>
      </w:r>
      <w:r>
        <w:rPr>
          <w:b/>
          <w:noProof/>
          <w:sz w:val="24"/>
        </w:rPr>
        <w:t>– 19</w:t>
      </w:r>
      <w:r>
        <w:rPr>
          <w:b/>
          <w:noProof/>
          <w:sz w:val="24"/>
          <w:vertAlign w:val="superscript"/>
        </w:rPr>
        <w:t>th</w:t>
      </w:r>
      <w:r w:rsidRPr="006C2186">
        <w:rPr>
          <w:b/>
          <w:noProof/>
          <w:sz w:val="24"/>
        </w:rPr>
        <w:t xml:space="preserve"> May 2017</w:t>
      </w:r>
      <w:r>
        <w:rPr>
          <w:b/>
          <w:noProof/>
          <w:sz w:val="24"/>
        </w:rPr>
        <w:tab/>
      </w:r>
      <w:r w:rsidRPr="001D5BC6">
        <w:rPr>
          <w:i/>
          <w:noProof/>
        </w:rPr>
        <w:t xml:space="preserve">(update of </w:t>
      </w:r>
      <w:r>
        <w:rPr>
          <w:i/>
          <w:noProof/>
        </w:rPr>
        <w:t>R2-1702558</w:t>
      </w:r>
      <w:r w:rsidRPr="001D5BC6">
        <w:rPr>
          <w:i/>
          <w:noProof/>
        </w:rPr>
        <w:t>)</w:t>
      </w:r>
      <w:r w:rsidRPr="001D5BC6">
        <w:rPr>
          <w:b/>
          <w:noProof/>
        </w:rPr>
        <w:t xml:space="preserve"> </w:t>
      </w:r>
    </w:p>
    <w:p w14:paraId="16FF7CC6" w14:textId="77777777" w:rsidR="00096493" w:rsidRPr="00CE0424" w:rsidRDefault="00096493" w:rsidP="00096493">
      <w:pPr>
        <w:pStyle w:val="3GPPHeader"/>
      </w:pPr>
    </w:p>
    <w:p w14:paraId="62626D6D" w14:textId="4C4E58FB" w:rsidR="00096493" w:rsidRPr="00064EF3" w:rsidRDefault="00096493" w:rsidP="00096493">
      <w:pPr>
        <w:pStyle w:val="3GPPHeader"/>
        <w:rPr>
          <w:sz w:val="22"/>
          <w:szCs w:val="22"/>
          <w:lang w:val="en-US"/>
        </w:rPr>
      </w:pPr>
      <w:r w:rsidRPr="00064EF3">
        <w:rPr>
          <w:sz w:val="22"/>
          <w:szCs w:val="22"/>
          <w:lang w:val="en-US"/>
        </w:rPr>
        <w:t>Agenda Item:</w:t>
      </w:r>
      <w:r w:rsidRPr="00064EF3">
        <w:rPr>
          <w:sz w:val="22"/>
          <w:szCs w:val="22"/>
          <w:lang w:val="en-US"/>
        </w:rPr>
        <w:tab/>
      </w:r>
      <w:r w:rsidR="00013BD5">
        <w:rPr>
          <w:rStyle w:val="agendaitem"/>
        </w:rPr>
        <w:t>9.7.2</w:t>
      </w:r>
    </w:p>
    <w:p w14:paraId="750CE2F5" w14:textId="77777777" w:rsidR="00096493" w:rsidRPr="00CE0424" w:rsidRDefault="00096493" w:rsidP="00096493">
      <w:pPr>
        <w:pStyle w:val="3GPPHeader"/>
        <w:rPr>
          <w:sz w:val="22"/>
          <w:szCs w:val="22"/>
        </w:rPr>
      </w:pPr>
      <w:r>
        <w:rPr>
          <w:sz w:val="22"/>
          <w:szCs w:val="22"/>
        </w:rPr>
        <w:t>Source:</w:t>
      </w:r>
      <w:r w:rsidRPr="00CE0424">
        <w:rPr>
          <w:sz w:val="22"/>
          <w:szCs w:val="22"/>
        </w:rPr>
        <w:tab/>
        <w:t>Ericsson</w:t>
      </w:r>
    </w:p>
    <w:p w14:paraId="0A6BD495" w14:textId="212C0F7A" w:rsidR="00096493" w:rsidRPr="00CE0424" w:rsidRDefault="00096493" w:rsidP="00096493">
      <w:pPr>
        <w:pStyle w:val="3GPPHeader"/>
        <w:rPr>
          <w:sz w:val="22"/>
          <w:szCs w:val="22"/>
        </w:rPr>
      </w:pPr>
      <w:r>
        <w:rPr>
          <w:sz w:val="22"/>
          <w:szCs w:val="22"/>
        </w:rPr>
        <w:t>Title:</w:t>
      </w:r>
      <w:r w:rsidRPr="00CE0424">
        <w:rPr>
          <w:sz w:val="22"/>
          <w:szCs w:val="22"/>
        </w:rPr>
        <w:tab/>
      </w:r>
      <w:r w:rsidR="008E43E9">
        <w:rPr>
          <w:sz w:val="22"/>
          <w:szCs w:val="22"/>
        </w:rPr>
        <w:t>Slicing for LTE connected to 5G-CN</w:t>
      </w:r>
    </w:p>
    <w:p w14:paraId="5C1A0C61" w14:textId="601B8DD7" w:rsidR="004753B5" w:rsidRDefault="00096493" w:rsidP="004753B5">
      <w:pPr>
        <w:pStyle w:val="3GPPHeader"/>
        <w:rPr>
          <w:sz w:val="22"/>
          <w:szCs w:val="22"/>
        </w:rPr>
      </w:pPr>
      <w:r w:rsidRPr="00CE0424">
        <w:rPr>
          <w:sz w:val="22"/>
          <w:szCs w:val="22"/>
        </w:rPr>
        <w:t>Document for:</w:t>
      </w:r>
      <w:r w:rsidRPr="00CE0424">
        <w:rPr>
          <w:sz w:val="22"/>
          <w:szCs w:val="22"/>
        </w:rPr>
        <w:tab/>
      </w:r>
      <w:r w:rsidR="00FA00F0">
        <w:rPr>
          <w:sz w:val="22"/>
          <w:szCs w:val="22"/>
        </w:rPr>
        <w:t>Discussion, Approval</w:t>
      </w:r>
    </w:p>
    <w:p w14:paraId="2EC2E0BC" w14:textId="646369A7" w:rsidR="002F38A4" w:rsidRDefault="00096493" w:rsidP="002F38A4">
      <w:pPr>
        <w:pStyle w:val="Heading1"/>
      </w:pPr>
      <w:r w:rsidRPr="00CE0424">
        <w:t>Introduction</w:t>
      </w:r>
    </w:p>
    <w:p w14:paraId="756F1C6F" w14:textId="1FABF4BF" w:rsidR="00891C57" w:rsidRDefault="00096493" w:rsidP="00096493">
      <w:r>
        <w:t xml:space="preserve">In the newly approved WI “LTE connectivity to </w:t>
      </w:r>
      <w:r w:rsidR="00FB5EF9">
        <w:t>5G-CN</w:t>
      </w:r>
      <w:r>
        <w:t>”</w:t>
      </w:r>
      <w:r w:rsidR="00A966A4">
        <w:t xml:space="preserve"> </w:t>
      </w:r>
      <w:r w:rsidR="00A966A4">
        <w:fldChar w:fldCharType="begin"/>
      </w:r>
      <w:r w:rsidR="00A966A4">
        <w:instrText xml:space="preserve"> REF _Ref476839647 \r \h </w:instrText>
      </w:r>
      <w:r w:rsidR="00A966A4">
        <w:fldChar w:fldCharType="separate"/>
      </w:r>
      <w:r w:rsidR="00A966A4">
        <w:t>[1]</w:t>
      </w:r>
      <w:r w:rsidR="00A966A4">
        <w:fldChar w:fldCharType="end"/>
      </w:r>
      <w:r>
        <w:t xml:space="preserve"> one of the objectives is to add support for network slicing for LTE connected to 5G</w:t>
      </w:r>
      <w:r w:rsidR="00FB5EF9">
        <w:t>-CN</w:t>
      </w:r>
      <w:r>
        <w:t xml:space="preserve">. </w:t>
      </w:r>
    </w:p>
    <w:p w14:paraId="38370519" w14:textId="44E1072A" w:rsidR="00AB04AD" w:rsidRDefault="00AB04AD" w:rsidP="00096493">
      <w:r>
        <w:t xml:space="preserve">In this contribution </w:t>
      </w:r>
      <w:r w:rsidR="00650AE2">
        <w:t xml:space="preserve">we </w:t>
      </w:r>
      <w:r w:rsidR="008012E0">
        <w:t xml:space="preserve">discuss how </w:t>
      </w:r>
      <w:r>
        <w:t xml:space="preserve">network slice selection </w:t>
      </w:r>
      <w:r w:rsidR="008012E0">
        <w:t xml:space="preserve">can be supported for LTE connected to 5G-CN and in particular the impact on RRC Connection Establishment procedure. </w:t>
      </w:r>
      <w:r w:rsidR="00650AE2">
        <w:t xml:space="preserve"> We also </w:t>
      </w:r>
      <w:r w:rsidR="00A966A4">
        <w:t>consider</w:t>
      </w:r>
      <w:r w:rsidR="00650AE2">
        <w:t xml:space="preserve"> the need for an early indication of the slice/service</w:t>
      </w:r>
      <w:r w:rsidR="00891C57">
        <w:t>.</w:t>
      </w:r>
    </w:p>
    <w:p w14:paraId="70D39A88" w14:textId="54C0D967" w:rsidR="00A966A4" w:rsidRDefault="00A966A4" w:rsidP="00096493">
      <w:r>
        <w:t xml:space="preserve">Network slice selection is also being discussed for NR </w:t>
      </w:r>
      <w:r w:rsidR="00B1575B">
        <w:t xml:space="preserve">(see </w:t>
      </w:r>
      <w:r>
        <w:fldChar w:fldCharType="begin"/>
      </w:r>
      <w:r>
        <w:instrText xml:space="preserve"> REF _Ref476839704 \r \h </w:instrText>
      </w:r>
      <w:r>
        <w:fldChar w:fldCharType="separate"/>
      </w:r>
      <w:r>
        <w:t>[3]</w:t>
      </w:r>
      <w:r>
        <w:fldChar w:fldCharType="end"/>
      </w:r>
      <w:r w:rsidR="00B1575B">
        <w:t>)</w:t>
      </w:r>
      <w:r>
        <w:t xml:space="preserve"> and we expect the solutions to be similar to a large extent. However, one difference in LTE compared to NR is the backwards compatibility aspect, which potentially impacts the solution design.</w:t>
      </w:r>
    </w:p>
    <w:p w14:paraId="2C503A4A" w14:textId="77777777" w:rsidR="00096493" w:rsidRDefault="00096493" w:rsidP="00096493">
      <w:pPr>
        <w:pStyle w:val="Heading1"/>
      </w:pPr>
      <w:r>
        <w:t>Discussion</w:t>
      </w:r>
    </w:p>
    <w:p w14:paraId="1CD8F77C" w14:textId="77777777" w:rsidR="00096493" w:rsidRDefault="00096493" w:rsidP="00096493">
      <w:pPr>
        <w:pStyle w:val="Heading2"/>
      </w:pPr>
      <w:r>
        <w:t>Architecture overview</w:t>
      </w:r>
    </w:p>
    <w:p w14:paraId="4A9B1847" w14:textId="72A80CFB" w:rsidR="00096493" w:rsidRDefault="00096493" w:rsidP="00096493">
      <w:r>
        <w:t xml:space="preserve">A </w:t>
      </w:r>
      <w:r w:rsidR="008012E0">
        <w:t>high-level</w:t>
      </w:r>
      <w:r>
        <w:t xml:space="preserve"> overview of the 5G system architecture with LTE RAN connected to 5G-CN is shown in the figure below. For simplicity </w:t>
      </w:r>
      <w:r w:rsidR="008012E0">
        <w:t xml:space="preserve">we have omitted the </w:t>
      </w:r>
      <w:r>
        <w:t xml:space="preserve">network functions </w:t>
      </w:r>
      <w:r w:rsidR="008012E0">
        <w:t xml:space="preserve">not </w:t>
      </w:r>
      <w:r>
        <w:t>relevant for the present discussion.</w:t>
      </w:r>
    </w:p>
    <w:p w14:paraId="3AFF3987" w14:textId="5558A065" w:rsidR="00096493" w:rsidRDefault="008012E0" w:rsidP="00096493">
      <w:r>
        <w:t xml:space="preserve">According </w:t>
      </w:r>
      <w:r w:rsidR="00096493">
        <w:t xml:space="preserve">to </w:t>
      </w:r>
      <w:r w:rsidR="00096493">
        <w:fldChar w:fldCharType="begin"/>
      </w:r>
      <w:r w:rsidR="00096493">
        <w:instrText xml:space="preserve"> REF _Ref476301527 \r \h </w:instrText>
      </w:r>
      <w:r w:rsidR="00096493">
        <w:fldChar w:fldCharType="separate"/>
      </w:r>
      <w:r w:rsidR="007070DA">
        <w:t>[2]</w:t>
      </w:r>
      <w:r w:rsidR="00096493">
        <w:fldChar w:fldCharType="end"/>
      </w:r>
      <w:r w:rsidR="00096493">
        <w:t>, a UE can simultaneously be served by multiple network slices. All network slices serving a UE share the same AMF instance.</w:t>
      </w:r>
    </w:p>
    <w:p w14:paraId="6C4ED2CC" w14:textId="77777777" w:rsidR="00096493" w:rsidRPr="003A0964" w:rsidRDefault="00096493" w:rsidP="00096493"/>
    <w:p w14:paraId="26F9C563" w14:textId="77777777" w:rsidR="00096493" w:rsidRDefault="00096493" w:rsidP="00096493">
      <w:pPr>
        <w:jc w:val="center"/>
      </w:pPr>
      <w:r>
        <w:object w:dxaOrig="9616" w:dyaOrig="4140" w14:anchorId="252BB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7pt" o:ole="">
            <v:imagedata r:id="rId13" o:title=""/>
          </v:shape>
          <o:OLEObject Type="Embed" ProgID="Visio.Drawing.15" ShapeID="_x0000_i1025" DrawAspect="Content" ObjectID="_1555478655" r:id="rId14"/>
        </w:object>
      </w:r>
    </w:p>
    <w:p w14:paraId="57162262" w14:textId="77777777" w:rsidR="00096493" w:rsidRPr="003A0964" w:rsidRDefault="00096493" w:rsidP="00096493"/>
    <w:p w14:paraId="0731E505" w14:textId="77777777" w:rsidR="00096493" w:rsidRPr="00EA42F4" w:rsidRDefault="00096493" w:rsidP="00096493">
      <w:pPr>
        <w:pStyle w:val="Heading2"/>
      </w:pPr>
      <w:r w:rsidRPr="00EA42F4">
        <w:lastRenderedPageBreak/>
        <w:t>Network slice selection</w:t>
      </w:r>
    </w:p>
    <w:p w14:paraId="202B9502" w14:textId="7F405970" w:rsidR="00096493" w:rsidRDefault="00096493" w:rsidP="00096493">
      <w:r>
        <w:t>Network slice selection for NR and LTE connected to 5G-CN is described in detail in t</w:t>
      </w:r>
      <w:r w:rsidRPr="00D36BB7">
        <w:t xml:space="preserve">he </w:t>
      </w:r>
      <w:r>
        <w:t xml:space="preserve">SA2 Stage-2 TS on 5G architecture </w:t>
      </w:r>
      <w:r>
        <w:fldChar w:fldCharType="begin"/>
      </w:r>
      <w:r>
        <w:instrText xml:space="preserve"> REF _Ref476301527 \r \h </w:instrText>
      </w:r>
      <w:r>
        <w:fldChar w:fldCharType="separate"/>
      </w:r>
      <w:r w:rsidR="007070DA">
        <w:t>[2]</w:t>
      </w:r>
      <w:r>
        <w:fldChar w:fldCharType="end"/>
      </w:r>
      <w:r>
        <w:t>. Two types of network slice identifiers are defined</w:t>
      </w:r>
      <w:r w:rsidR="00206362">
        <w:t xml:space="preserve"> in the TS</w:t>
      </w:r>
      <w:r>
        <w:t>:</w:t>
      </w:r>
    </w:p>
    <w:p w14:paraId="43003D4D" w14:textId="39508C88" w:rsidR="00096493" w:rsidRDefault="00096493" w:rsidP="00096493">
      <w:pPr>
        <w:pStyle w:val="ListParagraph"/>
        <w:numPr>
          <w:ilvl w:val="0"/>
          <w:numId w:val="14"/>
        </w:numPr>
        <w:ind w:hanging="357"/>
        <w:contextualSpacing w:val="0"/>
      </w:pPr>
      <w:r w:rsidRPr="0068110B">
        <w:t>S-NSSAI (Single Network Slice Selection Assistance information)</w:t>
      </w:r>
      <w:r>
        <w:t xml:space="preserve"> identifies a single network slice and is turn comprised of two parts:</w:t>
      </w:r>
    </w:p>
    <w:p w14:paraId="7B3C8910" w14:textId="77777777" w:rsidR="00096493" w:rsidRDefault="00096493" w:rsidP="00096493">
      <w:pPr>
        <w:pStyle w:val="ListParagraph"/>
        <w:numPr>
          <w:ilvl w:val="1"/>
          <w:numId w:val="14"/>
        </w:numPr>
        <w:ind w:hanging="357"/>
        <w:contextualSpacing w:val="0"/>
      </w:pPr>
      <w:r w:rsidRPr="00261BA2">
        <w:t>Slice/Service type (SST</w:t>
      </w:r>
      <w:r>
        <w:t>) which identifies the type of slice (e.g. eMBB or MMTC)</w:t>
      </w:r>
    </w:p>
    <w:p w14:paraId="5C631FB3" w14:textId="77777777" w:rsidR="00096493" w:rsidRDefault="00096493" w:rsidP="00096493">
      <w:pPr>
        <w:pStyle w:val="ListParagraph"/>
        <w:numPr>
          <w:ilvl w:val="1"/>
          <w:numId w:val="14"/>
        </w:numPr>
        <w:ind w:hanging="357"/>
        <w:contextualSpacing w:val="0"/>
      </w:pPr>
      <w:r>
        <w:t>Slice Differentiator (SD) which distinguishes network slices of the same type (e.g. two eMBB slices)</w:t>
      </w:r>
    </w:p>
    <w:p w14:paraId="61C3FDA7" w14:textId="77777777" w:rsidR="00096493" w:rsidRDefault="00096493" w:rsidP="00096493">
      <w:pPr>
        <w:pStyle w:val="ListParagraph"/>
        <w:numPr>
          <w:ilvl w:val="0"/>
          <w:numId w:val="14"/>
        </w:numPr>
        <w:contextualSpacing w:val="0"/>
      </w:pPr>
      <w:r>
        <w:t>NSSAI (</w:t>
      </w:r>
      <w:r w:rsidRPr="0068110B">
        <w:t>Network Slice Selection Assistance information)</w:t>
      </w:r>
      <w:r>
        <w:t xml:space="preserve"> is a collection of S-NSSAIs and thus represents a set of network slices.</w:t>
      </w:r>
    </w:p>
    <w:p w14:paraId="36E6D186" w14:textId="39F84F21" w:rsidR="00096493" w:rsidRDefault="00096493" w:rsidP="00096493">
      <w:r>
        <w:t xml:space="preserve">The 5G-CN </w:t>
      </w:r>
      <w:r w:rsidRPr="00C74ED1">
        <w:t>further distinguishes betwee</w:t>
      </w:r>
      <w:r>
        <w:t>n Co</w:t>
      </w:r>
      <w:r w:rsidR="00FF6D98">
        <w:t>nfigured and Accepted NSSAI. A C</w:t>
      </w:r>
      <w:r>
        <w:t xml:space="preserve">onfigured NSSAI is pre-configured in the UE by the operator and is included in </w:t>
      </w:r>
      <w:r w:rsidR="00FA3B4E">
        <w:t xml:space="preserve">RRC Connection Establishment </w:t>
      </w:r>
      <w:r>
        <w:t xml:space="preserve">during the initial network registration to enable the RAN to </w:t>
      </w:r>
      <w:r w:rsidR="003B12A8">
        <w:t>select</w:t>
      </w:r>
      <w:r>
        <w:t xml:space="preserve"> an appropriate AMF. If no Configured NSSAI is provided the RAN routes the request to a default AMF. An Accepted NSSA</w:t>
      </w:r>
      <w:r w:rsidR="003B12A8">
        <w:t xml:space="preserve">I represents the network slices </w:t>
      </w:r>
      <w:r w:rsidR="00D066E0">
        <w:t xml:space="preserve">assigned to UE </w:t>
      </w:r>
      <w:r w:rsidR="003B12A8">
        <w:t>and which the UE is</w:t>
      </w:r>
      <w:r>
        <w:t xml:space="preserve"> authorized to use</w:t>
      </w:r>
      <w:r w:rsidR="00D066E0">
        <w:t xml:space="preserve">. The Accepted NSSAI </w:t>
      </w:r>
      <w:r>
        <w:t xml:space="preserve">is provided </w:t>
      </w:r>
      <w:r w:rsidR="00FA3B4E">
        <w:t xml:space="preserve">to the UE </w:t>
      </w:r>
      <w:r>
        <w:t>over NAS at successful network registration.</w:t>
      </w:r>
    </w:p>
    <w:p w14:paraId="5000E40F" w14:textId="73D82AED" w:rsidR="00096493" w:rsidRDefault="00B5084A" w:rsidP="00096493">
      <w:r>
        <w:t>At</w:t>
      </w:r>
      <w:r w:rsidR="00096493">
        <w:t xml:space="preserve"> network registration the UE is also assigned a locally unique Temp ID which is included in RRC Connection Establishment during subsequent accesses to enable the RAN to locate the serving AMF. In our understanding Temp ID is equivalent </w:t>
      </w:r>
      <w:r w:rsidR="002C592C">
        <w:t>to S-TMSI in EPC and thus it seems natural to include Temp ID</w:t>
      </w:r>
      <w:r w:rsidR="00096493">
        <w:t xml:space="preserve"> in msg3 of the RRC Connection Establishment procedure.</w:t>
      </w:r>
      <w:r w:rsidR="002C592C">
        <w:t xml:space="preserve"> </w:t>
      </w:r>
      <w:r w:rsidR="00433275">
        <w:t>This assumes that Temp ID is of the same or similar size as S-TMSI (i.e. 40 bits).</w:t>
      </w:r>
    </w:p>
    <w:p w14:paraId="787E8D95" w14:textId="5550935F" w:rsidR="001F4751" w:rsidRDefault="00096493" w:rsidP="002C592C">
      <w:pPr>
        <w:pStyle w:val="Proposal"/>
      </w:pPr>
      <w:bookmarkStart w:id="1" w:name="_Toc476818182"/>
      <w:bookmarkStart w:id="2" w:name="_Toc476818209"/>
      <w:bookmarkStart w:id="3" w:name="_Toc476837769"/>
      <w:bookmarkStart w:id="4" w:name="_Toc476839538"/>
      <w:bookmarkStart w:id="5" w:name="_Toc476839840"/>
      <w:bookmarkStart w:id="6" w:name="_Toc478147426"/>
      <w:bookmarkStart w:id="7" w:name="_Toc481066464"/>
      <w:bookmarkStart w:id="8" w:name="_Toc481066594"/>
      <w:bookmarkStart w:id="9" w:name="_Toc478029291"/>
      <w:r>
        <w:t>Temp ID is included in msg3 of the RRC Connection Establishment procedure instead of S-TMSI to enable contention resolution at lower layers and to enable the RAN to locate the serving AMF.</w:t>
      </w:r>
      <w:bookmarkEnd w:id="1"/>
      <w:bookmarkEnd w:id="2"/>
      <w:bookmarkEnd w:id="3"/>
      <w:bookmarkEnd w:id="4"/>
      <w:bookmarkEnd w:id="5"/>
      <w:bookmarkEnd w:id="6"/>
      <w:bookmarkEnd w:id="7"/>
      <w:bookmarkEnd w:id="8"/>
      <w:r>
        <w:t xml:space="preserve"> </w:t>
      </w:r>
      <w:bookmarkEnd w:id="9"/>
    </w:p>
    <w:p w14:paraId="452840D6" w14:textId="50D026D5" w:rsidR="00096493" w:rsidRDefault="00096493" w:rsidP="00096493">
      <w:r>
        <w:t xml:space="preserve">The Temp ID is valid </w:t>
      </w:r>
      <w:r w:rsidR="00B90466">
        <w:t xml:space="preserve">at least </w:t>
      </w:r>
      <w:r w:rsidR="00F16BF1">
        <w:t xml:space="preserve">within a registration area </w:t>
      </w:r>
      <w:r>
        <w:t xml:space="preserve">represented by the TA list </w:t>
      </w:r>
      <w:r w:rsidR="00F16BF1">
        <w:t>that</w:t>
      </w:r>
      <w:r>
        <w:t xml:space="preserve"> is sent to the UE at Attach/TAU.  If the UE moves outside of its registration area it needs to perform a TAU to register its new location with the network. A</w:t>
      </w:r>
      <w:r w:rsidR="00A26F22">
        <w:t>s the Temp ID may</w:t>
      </w:r>
      <w:r>
        <w:t xml:space="preserve"> no longer </w:t>
      </w:r>
      <w:r w:rsidR="00A26F22">
        <w:t xml:space="preserve">be </w:t>
      </w:r>
      <w:r>
        <w:t>valid in this case, the UE includes the Accepted NSSAI in the RRC Connection Establishment to enable the RAN to select a</w:t>
      </w:r>
      <w:r w:rsidR="009913EE">
        <w:t xml:space="preserve">n </w:t>
      </w:r>
      <w:r>
        <w:t xml:space="preserve">appropriate AMF. As previously mentioned, a Configured NSSAI may also be included in the RRC Connection Establishment </w:t>
      </w:r>
      <w:r w:rsidR="009913EE">
        <w:t xml:space="preserve">during the initial network registration </w:t>
      </w:r>
      <w:r>
        <w:t xml:space="preserve">to assist the RAN in locating an appropriate AMF. </w:t>
      </w:r>
      <w:r w:rsidR="000379E5">
        <w:t xml:space="preserve">Due to the size constraint of msg3, the </w:t>
      </w:r>
      <w:r>
        <w:t xml:space="preserve">Configured/Accepted NSSAI </w:t>
      </w:r>
      <w:r w:rsidR="000379E5">
        <w:t xml:space="preserve">can at the earliest be sent in msg5 of the </w:t>
      </w:r>
      <w:r>
        <w:t>RRC Connection Establishment procedure</w:t>
      </w:r>
      <w:r w:rsidR="000379E5">
        <w:t>.</w:t>
      </w:r>
    </w:p>
    <w:p w14:paraId="344C2450" w14:textId="371F101A" w:rsidR="00096493" w:rsidRDefault="00C0176B" w:rsidP="00096493">
      <w:pPr>
        <w:pStyle w:val="Proposal"/>
      </w:pPr>
      <w:bookmarkStart w:id="10" w:name="_Toc476818183"/>
      <w:bookmarkStart w:id="11" w:name="_Toc476818210"/>
      <w:bookmarkStart w:id="12" w:name="_Toc476837770"/>
      <w:bookmarkStart w:id="13" w:name="_Toc476839539"/>
      <w:bookmarkStart w:id="14" w:name="_Toc476839841"/>
      <w:bookmarkStart w:id="15" w:name="_Toc478029292"/>
      <w:bookmarkStart w:id="16" w:name="_Toc478147427"/>
      <w:bookmarkStart w:id="17" w:name="_Toc481066465"/>
      <w:bookmarkStart w:id="18" w:name="_Toc481066595"/>
      <w:r>
        <w:t>I</w:t>
      </w:r>
      <w:r w:rsidR="00FA3B4E">
        <w:t xml:space="preserve">nformation </w:t>
      </w:r>
      <w:r w:rsidR="005166C7">
        <w:t xml:space="preserve">(e.g. Accepted/Configured NSSAI or similar) </w:t>
      </w:r>
      <w:r>
        <w:t>to assist RAN in selecting a suitable AMF when Temp ID is not available or invalid is</w:t>
      </w:r>
      <w:r w:rsidR="00096493">
        <w:t xml:space="preserve"> included in msg5 of the RRC Connection Establishment procedure, if provided by NAS</w:t>
      </w:r>
      <w:bookmarkEnd w:id="10"/>
      <w:bookmarkEnd w:id="11"/>
      <w:bookmarkEnd w:id="12"/>
      <w:bookmarkEnd w:id="13"/>
      <w:bookmarkEnd w:id="14"/>
      <w:bookmarkEnd w:id="15"/>
      <w:bookmarkEnd w:id="16"/>
      <w:r>
        <w:t>.</w:t>
      </w:r>
      <w:bookmarkEnd w:id="17"/>
      <w:bookmarkEnd w:id="18"/>
    </w:p>
    <w:p w14:paraId="5904CD41" w14:textId="77777777" w:rsidR="005C6F00" w:rsidRDefault="005C6F00" w:rsidP="00096493"/>
    <w:p w14:paraId="3235AC08" w14:textId="71915D37" w:rsidR="005C6F00" w:rsidRDefault="005C6F00" w:rsidP="00096493">
      <w:r>
        <w:object w:dxaOrig="13590" w:dyaOrig="8625" w14:anchorId="565347DF">
          <v:shape id="_x0000_i1026" type="#_x0000_t75" style="width:481.5pt;height:306pt" o:ole="">
            <v:imagedata r:id="rId15" o:title=""/>
          </v:shape>
          <o:OLEObject Type="Embed" ProgID="Mscgen.Chart" ShapeID="_x0000_i1026" DrawAspect="Content" ObjectID="_1555478656" r:id="rId16"/>
        </w:object>
      </w:r>
    </w:p>
    <w:p w14:paraId="1F633A04" w14:textId="68DF15D0" w:rsidR="005C6F00" w:rsidRDefault="005C6F00" w:rsidP="005C6F00">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Initial UE registration onto a network slice</w:t>
      </w:r>
    </w:p>
    <w:p w14:paraId="6819F158" w14:textId="55FEEEB8" w:rsidR="00096493" w:rsidRDefault="00B157EC" w:rsidP="00096493">
      <w:r>
        <w:t xml:space="preserve">There is currently an Editor’s note in the </w:t>
      </w:r>
      <w:r w:rsidR="00096493">
        <w:t xml:space="preserve">SA2 TS </w:t>
      </w:r>
      <w:r>
        <w:t xml:space="preserve">regarding which slice identifier to use </w:t>
      </w:r>
      <w:r w:rsidR="007A2EE9">
        <w:t>on the AS layer in RAN</w:t>
      </w:r>
      <w:r>
        <w:t xml:space="preserve">: </w:t>
      </w:r>
    </w:p>
    <w:p w14:paraId="464CA678" w14:textId="77777777" w:rsidR="00096493" w:rsidRPr="001471A5" w:rsidRDefault="00096493" w:rsidP="00096493">
      <w:pPr>
        <w:keepLines/>
        <w:overflowPunct/>
        <w:autoSpaceDE/>
        <w:autoSpaceDN/>
        <w:adjustRightInd/>
        <w:spacing w:after="180"/>
        <w:ind w:left="1135" w:hanging="851"/>
        <w:jc w:val="left"/>
        <w:textAlignment w:val="auto"/>
        <w:rPr>
          <w:rFonts w:ascii="Times New Roman" w:hAnsi="Times New Roman"/>
          <w:color w:val="FF0000"/>
          <w:lang w:val="en-US" w:eastAsia="en-US"/>
        </w:rPr>
      </w:pPr>
      <w:r w:rsidRPr="001471A5">
        <w:rPr>
          <w:rFonts w:ascii="Times New Roman" w:hAnsi="Times New Roman"/>
          <w:color w:val="FF0000"/>
          <w:lang w:val="en-US" w:eastAsia="en-US"/>
        </w:rPr>
        <w:t>Editor's note:</w:t>
      </w:r>
      <w:r w:rsidRPr="001471A5">
        <w:rPr>
          <w:rFonts w:ascii="Times New Roman" w:eastAsia="MS Mincho" w:hAnsi="Times New Roman"/>
          <w:color w:val="FF0000"/>
          <w:lang w:val="en-US" w:eastAsia="en-US"/>
        </w:rPr>
        <w:tab/>
      </w:r>
      <w:r w:rsidRPr="001471A5">
        <w:rPr>
          <w:rFonts w:ascii="Times New Roman" w:hAnsi="Times New Roman"/>
          <w:color w:val="FF0000"/>
          <w:lang w:val="en-US" w:eastAsia="en-US"/>
        </w:rPr>
        <w:t xml:space="preserve">Whether NSSAI in RRC and NAS are exactly the same, is to be determined. </w:t>
      </w:r>
    </w:p>
    <w:p w14:paraId="059B19D9" w14:textId="5542E178" w:rsidR="00096493" w:rsidRDefault="00096493" w:rsidP="00096493">
      <w:pPr>
        <w:rPr>
          <w:lang w:val="en-US"/>
        </w:rPr>
      </w:pPr>
      <w:r>
        <w:rPr>
          <w:lang w:val="en-US"/>
        </w:rPr>
        <w:t>From a RAN point of view the full NSSAI may not need to be included in msg5 but only the information that allows the RAN to select an appropriate AMF. It may therefore be possible to reduce the size of msg5 by removing unnecessary parts of NSSAI or replacing NSSAI with some other value with shorter length.</w:t>
      </w:r>
      <w:r w:rsidR="009913EE">
        <w:rPr>
          <w:lang w:val="en-US"/>
        </w:rPr>
        <w:t xml:space="preserve"> Further details on what parts of NSSAI to include in msg5 is given in </w:t>
      </w:r>
      <w:r w:rsidR="009913EE">
        <w:rPr>
          <w:lang w:val="en-US"/>
        </w:rPr>
        <w:fldChar w:fldCharType="begin"/>
      </w:r>
      <w:r w:rsidR="009913EE">
        <w:rPr>
          <w:lang w:val="en-US"/>
        </w:rPr>
        <w:instrText xml:space="preserve"> REF _Ref476839704 \r \h </w:instrText>
      </w:r>
      <w:r w:rsidR="009913EE">
        <w:rPr>
          <w:lang w:val="en-US"/>
        </w:rPr>
      </w:r>
      <w:r w:rsidR="009913EE">
        <w:rPr>
          <w:lang w:val="en-US"/>
        </w:rPr>
        <w:fldChar w:fldCharType="separate"/>
      </w:r>
      <w:r w:rsidR="009913EE">
        <w:rPr>
          <w:lang w:val="en-US"/>
        </w:rPr>
        <w:t>[3]</w:t>
      </w:r>
      <w:r w:rsidR="009913EE">
        <w:rPr>
          <w:lang w:val="en-US"/>
        </w:rPr>
        <w:fldChar w:fldCharType="end"/>
      </w:r>
      <w:r w:rsidR="009913EE">
        <w:rPr>
          <w:lang w:val="en-US"/>
        </w:rPr>
        <w:t>.</w:t>
      </w:r>
    </w:p>
    <w:p w14:paraId="2A3B3B8D" w14:textId="0DC07EA6" w:rsidR="00096493" w:rsidRDefault="005166C7" w:rsidP="00096493">
      <w:pPr>
        <w:pStyle w:val="Proposal"/>
        <w:tabs>
          <w:tab w:val="num" w:pos="1701"/>
        </w:tabs>
      </w:pPr>
      <w:bookmarkStart w:id="19" w:name="_Toc476818184"/>
      <w:bookmarkStart w:id="20" w:name="_Toc476818211"/>
      <w:bookmarkStart w:id="21" w:name="_Toc476837771"/>
      <w:bookmarkStart w:id="22" w:name="_Toc476839540"/>
      <w:bookmarkStart w:id="23" w:name="_Toc476839842"/>
      <w:bookmarkStart w:id="24" w:name="_Toc478029293"/>
      <w:bookmarkStart w:id="25" w:name="_Toc478147428"/>
      <w:bookmarkStart w:id="26" w:name="_Toc481066466"/>
      <w:bookmarkStart w:id="27" w:name="_Toc481066596"/>
      <w:r>
        <w:t>It is FFS if the full Accepted/Configured</w:t>
      </w:r>
      <w:r w:rsidR="00096493">
        <w:t xml:space="preserve"> NSSAI needs to be included in msg5 of the RRC Connection Establishment procedure or if it can be replaced with a shorter value.</w:t>
      </w:r>
      <w:bookmarkEnd w:id="19"/>
      <w:bookmarkEnd w:id="20"/>
      <w:bookmarkEnd w:id="21"/>
      <w:bookmarkEnd w:id="22"/>
      <w:bookmarkEnd w:id="23"/>
      <w:bookmarkEnd w:id="24"/>
      <w:bookmarkEnd w:id="25"/>
      <w:bookmarkEnd w:id="26"/>
      <w:bookmarkEnd w:id="27"/>
      <w:r w:rsidR="00096493">
        <w:t xml:space="preserve"> </w:t>
      </w:r>
    </w:p>
    <w:p w14:paraId="3D686006" w14:textId="77777777" w:rsidR="00096493" w:rsidRDefault="00096493" w:rsidP="00096493">
      <w:r>
        <w:t>Once the UE is in connected mode and the UE context has been retrieved, we expect network slicing will be mainly realized through scheduling/RRM and different L1/L2 configurations. This requires that the LTE RAN is aware of the network slice the UE is connected to and can adapt its scheduling policy and L1/L2 configuration accordingly. We expect the Accepted NSSAI provided by the AMF during e.g. UE Context Setup can be used for this purpose.</w:t>
      </w:r>
    </w:p>
    <w:p w14:paraId="68388AD0" w14:textId="77777777" w:rsidR="00096493" w:rsidRDefault="00096493" w:rsidP="00096493">
      <w:pPr>
        <w:pStyle w:val="Observation"/>
      </w:pPr>
      <w:bookmarkStart w:id="28" w:name="_Toc476818041"/>
      <w:bookmarkStart w:id="29" w:name="_Toc476837767"/>
      <w:bookmarkStart w:id="30" w:name="_Toc476839536"/>
      <w:bookmarkStart w:id="31" w:name="_Toc476839838"/>
      <w:bookmarkStart w:id="32" w:name="_Toc478147424"/>
      <w:bookmarkStart w:id="33" w:name="_Toc481066448"/>
      <w:r>
        <w:t>The Accepted NSSAI provided by the AMF (e.g. at UE Context Setup) can be used for slice differentiation in RAN.</w:t>
      </w:r>
      <w:bookmarkEnd w:id="28"/>
      <w:bookmarkEnd w:id="29"/>
      <w:bookmarkEnd w:id="30"/>
      <w:bookmarkEnd w:id="31"/>
      <w:bookmarkEnd w:id="32"/>
      <w:bookmarkEnd w:id="33"/>
      <w:r>
        <w:t xml:space="preserve"> </w:t>
      </w:r>
    </w:p>
    <w:p w14:paraId="5C323616" w14:textId="77777777" w:rsidR="00096493" w:rsidRDefault="00096493" w:rsidP="00096493"/>
    <w:p w14:paraId="0D51D2BF" w14:textId="77777777" w:rsidR="00096493" w:rsidRDefault="00096493" w:rsidP="00096493">
      <w:pPr>
        <w:pStyle w:val="Heading2"/>
      </w:pPr>
      <w:r>
        <w:t xml:space="preserve">Early </w:t>
      </w:r>
      <w:r w:rsidRPr="00EA42F4">
        <w:t>indication</w:t>
      </w:r>
      <w:r>
        <w:t xml:space="preserve"> of slice/service</w:t>
      </w:r>
    </w:p>
    <w:p w14:paraId="170E9A51" w14:textId="77777777" w:rsidR="00096493" w:rsidRDefault="00096493" w:rsidP="00096493">
      <w:r>
        <w:t xml:space="preserve">For NR several companies have suggested to introduce an early indication of the slice/service (in msg1 or msg3) to enable RAN to prioritize or reject UEs already in the initial phase of the RRC Connection Establishment. However, compared to NR which is a new RAT designed from scratch, introducing an early indication in LTE is considerably harder due to the need to maintain backwards compatibility. </w:t>
      </w:r>
    </w:p>
    <w:p w14:paraId="2642E05B" w14:textId="166F35FB" w:rsidR="00096493" w:rsidRDefault="00096493" w:rsidP="00096493">
      <w:r>
        <w:t xml:space="preserve">Indicating the slice/service in msg1 via e.g. preamble partitioning is ruled out as this would force us to re-design RACH in LTE. Also the possibility to indicate the slice/service in msg3 </w:t>
      </w:r>
      <w:r w:rsidR="00C0176B">
        <w:t xml:space="preserve">using e.g. a new access category </w:t>
      </w:r>
      <w:r>
        <w:t xml:space="preserve">is very limited in LTE due to the </w:t>
      </w:r>
      <w:r w:rsidR="00F2516E">
        <w:t>msg3 size constraint</w:t>
      </w:r>
      <w:r>
        <w:t>. The size of msg3 is limited to 56 bits in LTE and only about 3-4 bits remain after removing MAC/RRC overhead</w:t>
      </w:r>
      <w:r w:rsidR="00433275">
        <w:t xml:space="preserve"> (12-13 bits)</w:t>
      </w:r>
      <w:r>
        <w:t xml:space="preserve"> and the size of Temp ID</w:t>
      </w:r>
      <w:r w:rsidR="00433275">
        <w:t xml:space="preserve"> (40 bits)</w:t>
      </w:r>
      <w:r>
        <w:t xml:space="preserve">. This </w:t>
      </w:r>
      <w:r>
        <w:lastRenderedPageBreak/>
        <w:t xml:space="preserve">means that it is not possible to introduce a more granular access type indication in msg3 than what is already provided by the existing (3 bit long) establishment cause. </w:t>
      </w:r>
    </w:p>
    <w:p w14:paraId="6EA5CF1C" w14:textId="7BA63DDF" w:rsidR="00096493" w:rsidRDefault="00096493" w:rsidP="00096493">
      <w:pPr>
        <w:pStyle w:val="Observation"/>
      </w:pPr>
      <w:bookmarkStart w:id="34" w:name="_Toc476818042"/>
      <w:bookmarkStart w:id="35" w:name="_Toc476837768"/>
      <w:bookmarkStart w:id="36" w:name="_Toc476839537"/>
      <w:bookmarkStart w:id="37" w:name="_Toc476839839"/>
      <w:bookmarkStart w:id="38" w:name="_Toc478147425"/>
      <w:bookmarkStart w:id="39" w:name="_Toc481066449"/>
      <w:r>
        <w:t>Introducing a more granular access type indication in msg3 than what is already provided by the existing (3 bit long) establishment cause is not feasible due the limited size of msg3 in LTE.</w:t>
      </w:r>
      <w:bookmarkEnd w:id="34"/>
      <w:bookmarkEnd w:id="35"/>
      <w:bookmarkEnd w:id="36"/>
      <w:bookmarkEnd w:id="37"/>
      <w:bookmarkEnd w:id="38"/>
      <w:bookmarkEnd w:id="39"/>
    </w:p>
    <w:p w14:paraId="6A074D05" w14:textId="31D50820" w:rsidR="00096493" w:rsidRPr="00EA42F4" w:rsidRDefault="00096493" w:rsidP="00096493">
      <w:bookmarkStart w:id="40" w:name="_Toc476818185"/>
      <w:r>
        <w:t>However, it is not clear yet if we will re-use the existing establishment cause field or if we replace it with a new field of similar length. This depends on what is decided for NR and whether we want to align the msg3 contents for the two RATs.</w:t>
      </w:r>
      <w:bookmarkEnd w:id="40"/>
    </w:p>
    <w:p w14:paraId="228EE78F" w14:textId="6E8CF8B2" w:rsidR="00096493" w:rsidRDefault="00096493" w:rsidP="00096493">
      <w:pPr>
        <w:pStyle w:val="Proposal"/>
      </w:pPr>
      <w:bookmarkStart w:id="41" w:name="_Toc476818186"/>
      <w:bookmarkStart w:id="42" w:name="_Toc476818212"/>
      <w:bookmarkStart w:id="43" w:name="_Toc476837772"/>
      <w:bookmarkStart w:id="44" w:name="_Toc476839541"/>
      <w:bookmarkStart w:id="45" w:name="_Toc476839843"/>
      <w:bookmarkStart w:id="46" w:name="_Toc478029294"/>
      <w:bookmarkStart w:id="47" w:name="_Toc478147429"/>
      <w:bookmarkStart w:id="48" w:name="_Toc481066467"/>
      <w:bookmarkStart w:id="49" w:name="_Toc481066597"/>
      <w:r>
        <w:t xml:space="preserve">Whether we keep the existing establishment cause in msg3 or replace it with a new field of similar length is FFS. </w:t>
      </w:r>
      <w:r w:rsidRPr="000B48FD">
        <w:t xml:space="preserve">This depends on what is decided for NR and whether msg3 </w:t>
      </w:r>
      <w:r>
        <w:t>contents should be aligned</w:t>
      </w:r>
      <w:r w:rsidRPr="000B48FD">
        <w:t>.</w:t>
      </w:r>
      <w:bookmarkEnd w:id="41"/>
      <w:bookmarkEnd w:id="42"/>
      <w:bookmarkEnd w:id="43"/>
      <w:bookmarkEnd w:id="44"/>
      <w:bookmarkEnd w:id="45"/>
      <w:bookmarkEnd w:id="46"/>
      <w:bookmarkEnd w:id="47"/>
      <w:bookmarkEnd w:id="48"/>
      <w:bookmarkEnd w:id="49"/>
    </w:p>
    <w:p w14:paraId="5F560D06" w14:textId="77777777" w:rsidR="00096493" w:rsidRDefault="00096493" w:rsidP="00096493"/>
    <w:p w14:paraId="033E823D" w14:textId="77777777" w:rsidR="00096493" w:rsidRPr="00CE0424" w:rsidRDefault="00096493" w:rsidP="00096493">
      <w:pPr>
        <w:pStyle w:val="Heading1"/>
      </w:pPr>
      <w:r w:rsidRPr="00CE0424">
        <w:t>Conclusion</w:t>
      </w:r>
    </w:p>
    <w:p w14:paraId="45E4E513" w14:textId="77777777" w:rsidR="005166C7" w:rsidRDefault="00096493" w:rsidP="00096493">
      <w:pPr>
        <w:rPr>
          <w:noProof/>
        </w:rPr>
      </w:pPr>
      <w:r>
        <w:t xml:space="preserve">In this contribution we discussed network slicing for LTE connected to 5G-CN.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934DA26" w14:textId="77777777" w:rsidR="005166C7" w:rsidRPr="005166C7" w:rsidRDefault="005166C7">
      <w:pPr>
        <w:pStyle w:val="TOC1"/>
        <w:rPr>
          <w:rFonts w:asciiTheme="minorHAnsi" w:eastAsiaTheme="minorEastAsia" w:hAnsiTheme="minorHAnsi" w:cstheme="minorBidi"/>
          <w:b w:val="0"/>
          <w:sz w:val="22"/>
          <w:lang w:eastAsia="sv-SE"/>
        </w:rPr>
      </w:pPr>
      <w:r>
        <w:t>Observation 1</w:t>
      </w:r>
      <w:r w:rsidRPr="005166C7">
        <w:rPr>
          <w:rFonts w:asciiTheme="minorHAnsi" w:eastAsiaTheme="minorEastAsia" w:hAnsiTheme="minorHAnsi" w:cstheme="minorBidi"/>
          <w:b w:val="0"/>
          <w:sz w:val="22"/>
          <w:lang w:eastAsia="sv-SE"/>
        </w:rPr>
        <w:tab/>
      </w:r>
      <w:r>
        <w:t>The Accepted NSSAI provided by the AMF (e.g. at UE Context Setup) can be used for slice differentiation in RAN.</w:t>
      </w:r>
    </w:p>
    <w:p w14:paraId="7BA1D23F" w14:textId="77777777" w:rsidR="005166C7" w:rsidRPr="005166C7" w:rsidRDefault="005166C7">
      <w:pPr>
        <w:pStyle w:val="TOC1"/>
        <w:rPr>
          <w:rFonts w:asciiTheme="minorHAnsi" w:eastAsiaTheme="minorEastAsia" w:hAnsiTheme="minorHAnsi" w:cstheme="minorBidi"/>
          <w:b w:val="0"/>
          <w:sz w:val="22"/>
          <w:lang w:eastAsia="sv-SE"/>
        </w:rPr>
      </w:pPr>
      <w:r>
        <w:t>Observation 2</w:t>
      </w:r>
      <w:r w:rsidRPr="005166C7">
        <w:rPr>
          <w:rFonts w:asciiTheme="minorHAnsi" w:eastAsiaTheme="minorEastAsia" w:hAnsiTheme="minorHAnsi" w:cstheme="minorBidi"/>
          <w:b w:val="0"/>
          <w:sz w:val="22"/>
          <w:lang w:eastAsia="sv-SE"/>
        </w:rPr>
        <w:tab/>
      </w:r>
      <w:r>
        <w:t>Introducing a more granular access type indication in msg3 than what is already provided by the existing (3 bit long) establishment cause is not feasible due the limited size of msg3 in LTE.</w:t>
      </w:r>
    </w:p>
    <w:p w14:paraId="36E01177" w14:textId="77777777" w:rsidR="00096493" w:rsidRDefault="00096493" w:rsidP="00096493">
      <w:pPr>
        <w:pStyle w:val="BodyText"/>
        <w:rPr>
          <w:b/>
          <w:bCs/>
        </w:rPr>
      </w:pPr>
      <w:r>
        <w:rPr>
          <w:b/>
          <w:bCs/>
        </w:rPr>
        <w:fldChar w:fldCharType="end"/>
      </w:r>
    </w:p>
    <w:p w14:paraId="2CCC0227" w14:textId="77777777" w:rsidR="005166C7" w:rsidRDefault="00096493" w:rsidP="0009649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97B5395" w14:textId="77777777" w:rsidR="005166C7" w:rsidRPr="005166C7" w:rsidRDefault="005166C7">
      <w:pPr>
        <w:pStyle w:val="TOC1"/>
        <w:rPr>
          <w:rFonts w:asciiTheme="minorHAnsi" w:eastAsiaTheme="minorEastAsia" w:hAnsiTheme="minorHAnsi" w:cstheme="minorBidi"/>
          <w:b w:val="0"/>
          <w:sz w:val="22"/>
          <w:lang w:eastAsia="sv-SE"/>
        </w:rPr>
      </w:pPr>
      <w:r>
        <w:t>Proposal 1</w:t>
      </w:r>
      <w:r w:rsidRPr="005166C7">
        <w:rPr>
          <w:rFonts w:asciiTheme="minorHAnsi" w:eastAsiaTheme="minorEastAsia" w:hAnsiTheme="minorHAnsi" w:cstheme="minorBidi"/>
          <w:b w:val="0"/>
          <w:sz w:val="22"/>
          <w:lang w:eastAsia="sv-SE"/>
        </w:rPr>
        <w:tab/>
      </w:r>
      <w:r>
        <w:t>Temp ID is included in msg3 of the RRC Connection Establishment procedure instead of S-TMSI to enable contention resolution at lower layers and to enable the RAN to locate the serving AMF.</w:t>
      </w:r>
    </w:p>
    <w:p w14:paraId="7B42448E" w14:textId="77777777" w:rsidR="005166C7" w:rsidRPr="005166C7" w:rsidRDefault="005166C7">
      <w:pPr>
        <w:pStyle w:val="TOC1"/>
        <w:rPr>
          <w:rFonts w:asciiTheme="minorHAnsi" w:eastAsiaTheme="minorEastAsia" w:hAnsiTheme="minorHAnsi" w:cstheme="minorBidi"/>
          <w:b w:val="0"/>
          <w:sz w:val="22"/>
          <w:lang w:eastAsia="sv-SE"/>
        </w:rPr>
      </w:pPr>
      <w:r>
        <w:t>Proposal 2</w:t>
      </w:r>
      <w:r w:rsidRPr="005166C7">
        <w:rPr>
          <w:rFonts w:asciiTheme="minorHAnsi" w:eastAsiaTheme="minorEastAsia" w:hAnsiTheme="minorHAnsi" w:cstheme="minorBidi"/>
          <w:b w:val="0"/>
          <w:sz w:val="22"/>
          <w:lang w:eastAsia="sv-SE"/>
        </w:rPr>
        <w:tab/>
      </w:r>
      <w:r>
        <w:t>Information (e.g. Accepted/Configured NSSAI or similar) to assist RAN in selecting a suitable AMF when Temp ID is not available or invalid is included in msg5 of the RRC Connection Establishment procedure, if provided by NAS.</w:t>
      </w:r>
    </w:p>
    <w:p w14:paraId="384CFC17" w14:textId="77777777" w:rsidR="005166C7" w:rsidRPr="005166C7" w:rsidRDefault="005166C7">
      <w:pPr>
        <w:pStyle w:val="TOC1"/>
        <w:rPr>
          <w:rFonts w:asciiTheme="minorHAnsi" w:eastAsiaTheme="minorEastAsia" w:hAnsiTheme="minorHAnsi" w:cstheme="minorBidi"/>
          <w:b w:val="0"/>
          <w:sz w:val="22"/>
          <w:lang w:eastAsia="sv-SE"/>
        </w:rPr>
      </w:pPr>
      <w:r>
        <w:t>Proposal 3</w:t>
      </w:r>
      <w:r w:rsidRPr="005166C7">
        <w:rPr>
          <w:rFonts w:asciiTheme="minorHAnsi" w:eastAsiaTheme="minorEastAsia" w:hAnsiTheme="minorHAnsi" w:cstheme="minorBidi"/>
          <w:b w:val="0"/>
          <w:sz w:val="22"/>
          <w:lang w:eastAsia="sv-SE"/>
        </w:rPr>
        <w:tab/>
      </w:r>
      <w:r>
        <w:t>It is FFS if the full Accepted/Configured NSSAI needs to be included in msg5 of the RRC Connection Establishment procedure or if it can be replaced with a shorter value.</w:t>
      </w:r>
    </w:p>
    <w:p w14:paraId="7C6FC59C" w14:textId="77777777" w:rsidR="005166C7" w:rsidRPr="005166C7" w:rsidRDefault="005166C7">
      <w:pPr>
        <w:pStyle w:val="TOC1"/>
        <w:rPr>
          <w:rFonts w:asciiTheme="minorHAnsi" w:eastAsiaTheme="minorEastAsia" w:hAnsiTheme="minorHAnsi" w:cstheme="minorBidi"/>
          <w:b w:val="0"/>
          <w:sz w:val="22"/>
          <w:lang w:eastAsia="sv-SE"/>
        </w:rPr>
      </w:pPr>
      <w:r>
        <w:t>Proposal 4</w:t>
      </w:r>
      <w:r w:rsidRPr="005166C7">
        <w:rPr>
          <w:rFonts w:asciiTheme="minorHAnsi" w:eastAsiaTheme="minorEastAsia" w:hAnsiTheme="minorHAnsi" w:cstheme="minorBidi"/>
          <w:b w:val="0"/>
          <w:sz w:val="22"/>
          <w:lang w:eastAsia="sv-SE"/>
        </w:rPr>
        <w:tab/>
      </w:r>
      <w:r>
        <w:t>Whether we keep the existing establishment cause in msg3 or replace it with a new field of similar length is FFS. This depends on what is decided for NR and whether msg3 contents should be aligned.</w:t>
      </w:r>
    </w:p>
    <w:p w14:paraId="4592D009" w14:textId="77777777" w:rsidR="00096493" w:rsidRPr="00EA42F4" w:rsidRDefault="00096493" w:rsidP="00096493">
      <w:pPr>
        <w:rPr>
          <w:b/>
          <w:bCs/>
        </w:rPr>
      </w:pPr>
      <w:r>
        <w:rPr>
          <w:b/>
          <w:bCs/>
        </w:rPr>
        <w:fldChar w:fldCharType="end"/>
      </w:r>
    </w:p>
    <w:p w14:paraId="2C43C608" w14:textId="77777777" w:rsidR="00096493" w:rsidRPr="00275100" w:rsidRDefault="00096493" w:rsidP="00096493">
      <w:pPr>
        <w:pStyle w:val="Heading1"/>
      </w:pPr>
      <w:bookmarkStart w:id="50" w:name="_In-sequence_SDU_delivery"/>
      <w:bookmarkEnd w:id="50"/>
      <w:r w:rsidRPr="00CE0424">
        <w:t>R</w:t>
      </w:r>
      <w:r w:rsidRPr="00275100">
        <w:t>eferences</w:t>
      </w:r>
    </w:p>
    <w:bookmarkStart w:id="51" w:name="_Ref476839647"/>
    <w:bookmarkStart w:id="52" w:name="_Ref174151459"/>
    <w:bookmarkStart w:id="53" w:name="_Ref189809556"/>
    <w:p w14:paraId="3F10F5CD" w14:textId="054870AE" w:rsidR="00096493" w:rsidRPr="00275100" w:rsidRDefault="00275100" w:rsidP="00FB5EF9">
      <w:pPr>
        <w:pStyle w:val="Reference"/>
      </w:pPr>
      <w:r w:rsidRPr="00275100">
        <w:fldChar w:fldCharType="begin"/>
      </w:r>
      <w:r w:rsidRPr="00275100">
        <w:instrText xml:space="preserve"> HYPERLINK "ftp://ftp.3gpp.org/tsg_ran/TSG_RAN/TSGR_75/Docs/RP-170840.zip" </w:instrText>
      </w:r>
      <w:r w:rsidRPr="00275100">
        <w:fldChar w:fldCharType="separate"/>
      </w:r>
      <w:r w:rsidRPr="00FB5EF9">
        <w:rPr>
          <w:rStyle w:val="Hyperlink"/>
          <w:rFonts w:cs="Arial"/>
        </w:rPr>
        <w:t>RP-170840</w:t>
      </w:r>
      <w:r w:rsidRPr="00275100">
        <w:fldChar w:fldCharType="end"/>
      </w:r>
      <w:r w:rsidR="00A966A4" w:rsidRPr="00275100">
        <w:t xml:space="preserve">, </w:t>
      </w:r>
      <w:bookmarkEnd w:id="51"/>
      <w:r w:rsidRPr="00275100">
        <w:t>New Work item on LTE connectivity to 5G-CN, Huawei, Ericsson</w:t>
      </w:r>
    </w:p>
    <w:p w14:paraId="5E182AB4" w14:textId="52089B34" w:rsidR="00096493" w:rsidRDefault="00096493" w:rsidP="00096493">
      <w:pPr>
        <w:pStyle w:val="Reference"/>
      </w:pPr>
      <w:bookmarkStart w:id="54" w:name="_Ref476301527"/>
      <w:r w:rsidRPr="00275100">
        <w:t>TS 25</w:t>
      </w:r>
      <w:r>
        <w:t xml:space="preserve">.301 v0.7.0, </w:t>
      </w:r>
      <w:r w:rsidRPr="00871E10">
        <w:t>System Architecture for the 5G System</w:t>
      </w:r>
      <w:bookmarkEnd w:id="54"/>
    </w:p>
    <w:bookmarkStart w:id="55" w:name="_Ref476839704"/>
    <w:p w14:paraId="2F370AA9" w14:textId="1F2CE4E8" w:rsidR="00A966A4" w:rsidRPr="00CE0424" w:rsidRDefault="005D7835" w:rsidP="00A966A4">
      <w:pPr>
        <w:pStyle w:val="Reference"/>
      </w:pPr>
      <w:r>
        <w:fldChar w:fldCharType="begin"/>
      </w:r>
      <w:r>
        <w:instrText xml:space="preserve"> HYPERLINK "http://www.3gpp.org/ftp/tsg_ran/WG2_RL2/TSGR2_98/Docs/R2-1704166.zip" </w:instrText>
      </w:r>
      <w:r>
        <w:fldChar w:fldCharType="separate"/>
      </w:r>
      <w:r w:rsidR="000771BA" w:rsidRPr="005D7835">
        <w:rPr>
          <w:rStyle w:val="Hyperlink"/>
        </w:rPr>
        <w:t>R2-17</w:t>
      </w:r>
      <w:r w:rsidRPr="005D7835">
        <w:rPr>
          <w:rStyle w:val="Hyperlink"/>
        </w:rPr>
        <w:t>04166</w:t>
      </w:r>
      <w:r>
        <w:fldChar w:fldCharType="end"/>
      </w:r>
      <w:r w:rsidR="00A966A4">
        <w:t xml:space="preserve">, </w:t>
      </w:r>
      <w:r w:rsidR="00A966A4">
        <w:rPr>
          <w:rFonts w:cs="Arial"/>
          <w:bCs/>
          <w:color w:val="000000"/>
        </w:rPr>
        <w:t>Signalling aspects of network slicing</w:t>
      </w:r>
      <w:r w:rsidR="00A966A4">
        <w:t>, Ericsson, RAN2#97bis</w:t>
      </w:r>
      <w:bookmarkEnd w:id="55"/>
    </w:p>
    <w:bookmarkEnd w:id="52"/>
    <w:bookmarkEnd w:id="53"/>
    <w:p w14:paraId="602B1B39" w14:textId="77777777" w:rsidR="00096493" w:rsidRPr="00CE0424" w:rsidRDefault="00096493" w:rsidP="00096493">
      <w:pPr>
        <w:pStyle w:val="BodyText"/>
      </w:pPr>
    </w:p>
    <w:p w14:paraId="7AA6E6A4" w14:textId="77777777" w:rsidR="003A7EF3" w:rsidRPr="00096493" w:rsidRDefault="003A7EF3" w:rsidP="00096493"/>
    <w:sectPr w:rsidR="003A7EF3" w:rsidRPr="0009649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D141E" w14:textId="77777777" w:rsidR="00401D23" w:rsidRDefault="00401D23">
      <w:r>
        <w:separator/>
      </w:r>
    </w:p>
  </w:endnote>
  <w:endnote w:type="continuationSeparator" w:id="0">
    <w:p w14:paraId="32202643" w14:textId="77777777" w:rsidR="00401D23" w:rsidRDefault="0040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6CC86D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0F4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0F4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632C1" w14:textId="77777777" w:rsidR="00401D23" w:rsidRDefault="00401D23">
      <w:r>
        <w:separator/>
      </w:r>
    </w:p>
  </w:footnote>
  <w:footnote w:type="continuationSeparator" w:id="0">
    <w:p w14:paraId="5B0E4D4C" w14:textId="77777777" w:rsidR="00401D23" w:rsidRDefault="0040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A13285"/>
    <w:multiLevelType w:val="hybridMultilevel"/>
    <w:tmpl w:val="A73A09D6"/>
    <w:lvl w:ilvl="0" w:tplc="F91C5BEA">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 w:numId="16">
    <w:abstractNumId w:val="8"/>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3BD5"/>
    <w:rsid w:val="00015D15"/>
    <w:rsid w:val="0002564D"/>
    <w:rsid w:val="00025ECA"/>
    <w:rsid w:val="00027939"/>
    <w:rsid w:val="000325B8"/>
    <w:rsid w:val="00034C15"/>
    <w:rsid w:val="00036BA1"/>
    <w:rsid w:val="000379E5"/>
    <w:rsid w:val="000422E2"/>
    <w:rsid w:val="00042F22"/>
    <w:rsid w:val="000444EF"/>
    <w:rsid w:val="000455FA"/>
    <w:rsid w:val="00052A07"/>
    <w:rsid w:val="000534E3"/>
    <w:rsid w:val="0005606A"/>
    <w:rsid w:val="00057117"/>
    <w:rsid w:val="000616E7"/>
    <w:rsid w:val="0006487E"/>
    <w:rsid w:val="00064EF3"/>
    <w:rsid w:val="00065E1A"/>
    <w:rsid w:val="000771BA"/>
    <w:rsid w:val="00077E5F"/>
    <w:rsid w:val="0008036A"/>
    <w:rsid w:val="00081AE6"/>
    <w:rsid w:val="00081FE8"/>
    <w:rsid w:val="000855EB"/>
    <w:rsid w:val="00085B52"/>
    <w:rsid w:val="000866F2"/>
    <w:rsid w:val="0009009F"/>
    <w:rsid w:val="00091557"/>
    <w:rsid w:val="000924C1"/>
    <w:rsid w:val="000924F0"/>
    <w:rsid w:val="00093474"/>
    <w:rsid w:val="0009510F"/>
    <w:rsid w:val="00096493"/>
    <w:rsid w:val="000A1B7B"/>
    <w:rsid w:val="000A56F2"/>
    <w:rsid w:val="000B2719"/>
    <w:rsid w:val="000B3A8F"/>
    <w:rsid w:val="000B4AB9"/>
    <w:rsid w:val="000B5875"/>
    <w:rsid w:val="000B58C3"/>
    <w:rsid w:val="000B61E9"/>
    <w:rsid w:val="000C165A"/>
    <w:rsid w:val="000C2E19"/>
    <w:rsid w:val="000D0D07"/>
    <w:rsid w:val="000D1DE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746"/>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4751"/>
    <w:rsid w:val="001F54C5"/>
    <w:rsid w:val="001F662C"/>
    <w:rsid w:val="001F7074"/>
    <w:rsid w:val="00200490"/>
    <w:rsid w:val="00201F3A"/>
    <w:rsid w:val="00203F96"/>
    <w:rsid w:val="0020544A"/>
    <w:rsid w:val="00206362"/>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0E09"/>
    <w:rsid w:val="002617E7"/>
    <w:rsid w:val="00261FC8"/>
    <w:rsid w:val="00264228"/>
    <w:rsid w:val="00264334"/>
    <w:rsid w:val="0026473E"/>
    <w:rsid w:val="00266214"/>
    <w:rsid w:val="00267C83"/>
    <w:rsid w:val="0027144F"/>
    <w:rsid w:val="00271F3A"/>
    <w:rsid w:val="00273278"/>
    <w:rsid w:val="002737F4"/>
    <w:rsid w:val="0027510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92C"/>
    <w:rsid w:val="002D071A"/>
    <w:rsid w:val="002D34B2"/>
    <w:rsid w:val="002D7637"/>
    <w:rsid w:val="002E17F2"/>
    <w:rsid w:val="002E7CAE"/>
    <w:rsid w:val="002F2771"/>
    <w:rsid w:val="002F37A9"/>
    <w:rsid w:val="002F38A4"/>
    <w:rsid w:val="00301CE6"/>
    <w:rsid w:val="0030256B"/>
    <w:rsid w:val="0030501F"/>
    <w:rsid w:val="00307BA1"/>
    <w:rsid w:val="00310830"/>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87C30"/>
    <w:rsid w:val="003939FF"/>
    <w:rsid w:val="003A2223"/>
    <w:rsid w:val="003A2A0F"/>
    <w:rsid w:val="003A45A1"/>
    <w:rsid w:val="003A5B0A"/>
    <w:rsid w:val="003A6BAC"/>
    <w:rsid w:val="003A7EF3"/>
    <w:rsid w:val="003B12A8"/>
    <w:rsid w:val="003B159C"/>
    <w:rsid w:val="003B369F"/>
    <w:rsid w:val="003B36A3"/>
    <w:rsid w:val="003B7FE5"/>
    <w:rsid w:val="003C11C8"/>
    <w:rsid w:val="003C13BC"/>
    <w:rsid w:val="003C2702"/>
    <w:rsid w:val="003C59F3"/>
    <w:rsid w:val="003C7806"/>
    <w:rsid w:val="003D109F"/>
    <w:rsid w:val="003D2478"/>
    <w:rsid w:val="003D2C19"/>
    <w:rsid w:val="003D2FC4"/>
    <w:rsid w:val="003D3C45"/>
    <w:rsid w:val="003D5B1F"/>
    <w:rsid w:val="003E15FA"/>
    <w:rsid w:val="003E55E4"/>
    <w:rsid w:val="003E74E3"/>
    <w:rsid w:val="003E75BA"/>
    <w:rsid w:val="003F05C7"/>
    <w:rsid w:val="003F2CD4"/>
    <w:rsid w:val="003F6BBE"/>
    <w:rsid w:val="004000E8"/>
    <w:rsid w:val="00401D23"/>
    <w:rsid w:val="00402E2B"/>
    <w:rsid w:val="0040512B"/>
    <w:rsid w:val="00405CA5"/>
    <w:rsid w:val="00407CD3"/>
    <w:rsid w:val="00410134"/>
    <w:rsid w:val="00410B72"/>
    <w:rsid w:val="00410F18"/>
    <w:rsid w:val="0041263E"/>
    <w:rsid w:val="00413AAC"/>
    <w:rsid w:val="00421105"/>
    <w:rsid w:val="004242F4"/>
    <w:rsid w:val="00427248"/>
    <w:rsid w:val="00433275"/>
    <w:rsid w:val="00437447"/>
    <w:rsid w:val="00441A92"/>
    <w:rsid w:val="00444F56"/>
    <w:rsid w:val="00446488"/>
    <w:rsid w:val="004517AA"/>
    <w:rsid w:val="00452CAC"/>
    <w:rsid w:val="00457565"/>
    <w:rsid w:val="00457B71"/>
    <w:rsid w:val="00465F3A"/>
    <w:rsid w:val="004669E2"/>
    <w:rsid w:val="00470C31"/>
    <w:rsid w:val="004734D0"/>
    <w:rsid w:val="004753B5"/>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6C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6F00"/>
    <w:rsid w:val="005C74FB"/>
    <w:rsid w:val="005D1602"/>
    <w:rsid w:val="005D7835"/>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0AE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EC3"/>
    <w:rsid w:val="00695448"/>
    <w:rsid w:val="00695FC2"/>
    <w:rsid w:val="00696949"/>
    <w:rsid w:val="00697052"/>
    <w:rsid w:val="006A46FB"/>
    <w:rsid w:val="006A51FC"/>
    <w:rsid w:val="006A5E28"/>
    <w:rsid w:val="006A697B"/>
    <w:rsid w:val="006A7AFF"/>
    <w:rsid w:val="006B1816"/>
    <w:rsid w:val="006B2099"/>
    <w:rsid w:val="006B50CF"/>
    <w:rsid w:val="006C03B8"/>
    <w:rsid w:val="006C5EC9"/>
    <w:rsid w:val="006C6059"/>
    <w:rsid w:val="006C7522"/>
    <w:rsid w:val="006D2718"/>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0DA"/>
    <w:rsid w:val="00707D61"/>
    <w:rsid w:val="00711DE8"/>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01"/>
    <w:rsid w:val="00795C92"/>
    <w:rsid w:val="00796231"/>
    <w:rsid w:val="007A1CB3"/>
    <w:rsid w:val="007A2EE9"/>
    <w:rsid w:val="007A306F"/>
    <w:rsid w:val="007A43A6"/>
    <w:rsid w:val="007A58A6"/>
    <w:rsid w:val="007B3D2D"/>
    <w:rsid w:val="007B50AE"/>
    <w:rsid w:val="007B51DF"/>
    <w:rsid w:val="007C05DD"/>
    <w:rsid w:val="007C3D18"/>
    <w:rsid w:val="007C60BF"/>
    <w:rsid w:val="007C6A07"/>
    <w:rsid w:val="007C75A1"/>
    <w:rsid w:val="007C77A5"/>
    <w:rsid w:val="007D04E5"/>
    <w:rsid w:val="007D3D9F"/>
    <w:rsid w:val="007D5901"/>
    <w:rsid w:val="007D7526"/>
    <w:rsid w:val="007E4610"/>
    <w:rsid w:val="007E4715"/>
    <w:rsid w:val="007E505B"/>
    <w:rsid w:val="007E7091"/>
    <w:rsid w:val="008012E0"/>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1C57"/>
    <w:rsid w:val="00894A88"/>
    <w:rsid w:val="00895386"/>
    <w:rsid w:val="008A21FF"/>
    <w:rsid w:val="008A2CE2"/>
    <w:rsid w:val="008A30AC"/>
    <w:rsid w:val="008A44B8"/>
    <w:rsid w:val="008A51A8"/>
    <w:rsid w:val="008A54C7"/>
    <w:rsid w:val="008A77D8"/>
    <w:rsid w:val="008B028E"/>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3E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11D"/>
    <w:rsid w:val="00971F08"/>
    <w:rsid w:val="00973D3A"/>
    <w:rsid w:val="0097603D"/>
    <w:rsid w:val="00976949"/>
    <w:rsid w:val="00980477"/>
    <w:rsid w:val="00985253"/>
    <w:rsid w:val="009853B3"/>
    <w:rsid w:val="00990630"/>
    <w:rsid w:val="009913EE"/>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6F22"/>
    <w:rsid w:val="00A270D5"/>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D02"/>
    <w:rsid w:val="00A92879"/>
    <w:rsid w:val="00A9442A"/>
    <w:rsid w:val="00A966A4"/>
    <w:rsid w:val="00AA016F"/>
    <w:rsid w:val="00AA1ED6"/>
    <w:rsid w:val="00AA51D6"/>
    <w:rsid w:val="00AB04AD"/>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5B"/>
    <w:rsid w:val="00B157EC"/>
    <w:rsid w:val="00B157F9"/>
    <w:rsid w:val="00B167F1"/>
    <w:rsid w:val="00B20256"/>
    <w:rsid w:val="00B20D09"/>
    <w:rsid w:val="00B2763F"/>
    <w:rsid w:val="00B27AAC"/>
    <w:rsid w:val="00B30929"/>
    <w:rsid w:val="00B372AA"/>
    <w:rsid w:val="00B40445"/>
    <w:rsid w:val="00B41888"/>
    <w:rsid w:val="00B42BDB"/>
    <w:rsid w:val="00B45A52"/>
    <w:rsid w:val="00B46175"/>
    <w:rsid w:val="00B5084A"/>
    <w:rsid w:val="00B5748E"/>
    <w:rsid w:val="00B62AAA"/>
    <w:rsid w:val="00B664C7"/>
    <w:rsid w:val="00B739F6"/>
    <w:rsid w:val="00B80640"/>
    <w:rsid w:val="00B81A6C"/>
    <w:rsid w:val="00B82AD3"/>
    <w:rsid w:val="00B85DE5"/>
    <w:rsid w:val="00B90466"/>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CF9"/>
    <w:rsid w:val="00BE1234"/>
    <w:rsid w:val="00BE2FA6"/>
    <w:rsid w:val="00BE333F"/>
    <w:rsid w:val="00BE62C6"/>
    <w:rsid w:val="00BE7406"/>
    <w:rsid w:val="00BE7603"/>
    <w:rsid w:val="00BF3279"/>
    <w:rsid w:val="00BF74C7"/>
    <w:rsid w:val="00C00F4F"/>
    <w:rsid w:val="00C015F1"/>
    <w:rsid w:val="00C0176B"/>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674E3"/>
    <w:rsid w:val="00C70697"/>
    <w:rsid w:val="00C72EF4"/>
    <w:rsid w:val="00C75D2F"/>
    <w:rsid w:val="00C767BE"/>
    <w:rsid w:val="00C76963"/>
    <w:rsid w:val="00C76E3C"/>
    <w:rsid w:val="00C81568"/>
    <w:rsid w:val="00C9027A"/>
    <w:rsid w:val="00C9068E"/>
    <w:rsid w:val="00C92E97"/>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066E0"/>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02F"/>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24DE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16BF1"/>
    <w:rsid w:val="00F209B7"/>
    <w:rsid w:val="00F2376F"/>
    <w:rsid w:val="00F243D8"/>
    <w:rsid w:val="00F2516E"/>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00F0"/>
    <w:rsid w:val="00FA2BB3"/>
    <w:rsid w:val="00FA3B4E"/>
    <w:rsid w:val="00FB4C80"/>
    <w:rsid w:val="00FB5EF9"/>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3E3FD9B-C474-40C9-9E4B-3D724FE5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ing2Char">
    <w:name w:val="Heading 2 Char"/>
    <w:basedOn w:val="DefaultParagraphFont"/>
    <w:link w:val="Heading2"/>
    <w:rsid w:val="00096493"/>
    <w:rPr>
      <w:rFonts w:ascii="Arial" w:hAnsi="Arial" w:cs="Arial"/>
      <w:sz w:val="32"/>
      <w:szCs w:val="32"/>
      <w:lang w:val="en-GB"/>
    </w:rPr>
  </w:style>
  <w:style w:type="paragraph" w:styleId="ListParagraph">
    <w:name w:val="List Paragraph"/>
    <w:basedOn w:val="Normal"/>
    <w:uiPriority w:val="34"/>
    <w:qFormat/>
    <w:rsid w:val="00096493"/>
    <w:pPr>
      <w:ind w:left="720"/>
      <w:contextualSpacing/>
    </w:pPr>
  </w:style>
  <w:style w:type="character" w:customStyle="1" w:styleId="agendaitem">
    <w:name w:val="agendaitem"/>
    <w:basedOn w:val="DefaultParagraphFont"/>
    <w:rsid w:val="002F38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5NUHHDQN7SK2-1-117150</_dlc_DocId>
    <_dlc_DocIdUrl xmlns="08b2df90-05d3-4030-90d4-c9feeb4a1cd9">
      <Url>https://ericoll.internal.ericsson.com/sites/STAR/_layouts/DocIdRedir.aspx?ID=5NUHHDQN7SK2-1-117150</Url>
      <Description>5NUHHDQN7SK2-1-117150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469B6-0000-41FE-A80F-6131AE0F54CB}">
  <ds:schemaRefs>
    <ds:schemaRef ds:uri="Microsoft.SharePoint.Taxonomy.ContentTypeSync"/>
  </ds:schemaRefs>
</ds:datastoreItem>
</file>

<file path=customXml/itemProps2.xml><?xml version="1.0" encoding="utf-8"?>
<ds:datastoreItem xmlns:ds="http://schemas.openxmlformats.org/officeDocument/2006/customXml" ds:itemID="{B50C9C6A-19FA-4065-B8EF-D7A73C87E21A}">
  <ds:schemaRefs>
    <ds:schemaRef ds:uri="http://schemas.microsoft.com/sharepoint/events"/>
  </ds:schemaRefs>
</ds:datastoreItem>
</file>

<file path=customXml/itemProps3.xml><?xml version="1.0" encoding="utf-8"?>
<ds:datastoreItem xmlns:ds="http://schemas.openxmlformats.org/officeDocument/2006/customXml" ds:itemID="{8D529F5B-98C3-4C43-A26B-0229971A7A4C}">
  <ds:schemaRefs>
    <ds:schemaRef ds:uri="http://schemas.microsoft.com/sharepoint/v3/contenttype/forms"/>
  </ds:schemaRefs>
</ds:datastoreItem>
</file>

<file path=customXml/itemProps4.xml><?xml version="1.0" encoding="utf-8"?>
<ds:datastoreItem xmlns:ds="http://schemas.openxmlformats.org/officeDocument/2006/customXml" ds:itemID="{E5E79D11-481E-4E06-A03F-8D785B2362E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4CC4E433-67D4-4C2E-A839-B2D699DCF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C9FC4F-FA9F-407F-BC82-9BD564924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35</TotalTime>
  <Pages>4</Pages>
  <Words>1462</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6</cp:revision>
  <cp:lastPrinted>2008-01-31T06:09:00Z</cp:lastPrinted>
  <dcterms:created xsi:type="dcterms:W3CDTF">2017-04-27T11:53:00Z</dcterms:created>
  <dcterms:modified xsi:type="dcterms:W3CDTF">2017-05-05T06:38:00Z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d9956cbf-0ac2-4154-8bc9-74e20dd56e6d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